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6"/>
        <w:ind w:left="720"/>
        <w:jc w:val="both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color w:val="auto"/>
          <w:sz w:val="24"/>
          <w:szCs w:val="24"/>
        </w:rPr>
      </w:r>
    </w:p>
    <w:p>
      <w:pPr>
        <w:pStyle w:val="803"/>
        <w:contextualSpacing w:val="0"/>
        <w:ind w:left="0" w:right="-2" w:firstLine="709"/>
        <w:jc w:val="center"/>
        <w:spacing w:after="0" w:line="240" w:lineRule="auto"/>
        <w:tabs>
          <w:tab w:val="left" w:pos="0" w:leader="none"/>
          <w:tab w:val="left" w:pos="142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Рекомендованная форма доверенности Покупателя на приобретение Предмета залога или рефинансирование кредита по военной ипотеке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spacing w:after="0" w:line="240" w:lineRule="auto"/>
        <w:tabs>
          <w:tab w:val="left" w:pos="993" w:leader="none"/>
          <w:tab w:val="left" w:pos="2410" w:leader="none"/>
        </w:tabs>
        <w:rPr>
          <w:rFonts w:ascii="Times New Roman" w:hAnsi="Times New Roman"/>
          <w:b/>
          <w:sz w:val="24"/>
          <w:szCs w:val="24"/>
        </w:rPr>
        <w:outlineLvl w:val="0"/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Доверенность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3227"/>
        <w:gridCol w:w="7087"/>
      </w:tblGrid>
      <w:tr>
        <w:tblPrEx/>
        <w:trPr/>
        <w:tc>
          <w:tcPr>
            <w:tcW w:w="322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  <w:t xml:space="preserve">Город </w:t>
            </w:r>
            <w:r>
              <w:rPr>
                <w:rFonts w:ascii="Times New Roman" w:hAnsi="Times New Roman" w:eastAsia="Times New Roman"/>
                <w:bCs/>
                <w:color w:val="0000ff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eastAsia="Times New Roman"/>
                <w:bCs/>
                <w:color w:val="0000ff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eastAsia="Times New Roman"/>
                <w:bCs/>
                <w:color w:val="0000ff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eastAsia="Times New Roman"/>
                <w:bCs/>
                <w:color w:val="0000ff"/>
                <w:sz w:val="24"/>
                <w:szCs w:val="24"/>
              </w:rPr>
              <w:t xml:space="preserve">(наименование)</w:t>
            </w:r>
            <w:r>
              <w:rPr>
                <w:rFonts w:ascii="Times New Roman" w:hAnsi="Times New Roman" w:eastAsia="Times New Roman"/>
                <w:bCs/>
                <w:color w:val="0000ff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color w:val="0000ff"/>
                <w:sz w:val="24"/>
                <w:szCs w:val="24"/>
                <w:highlight w:val="lightGray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/>
                <w:i/>
                <w:color w:val="0000ff"/>
                <w:sz w:val="24"/>
                <w:szCs w:val="24"/>
                <w:highlight w:val="lightGray"/>
                <w:lang w:eastAsia="ru-RU"/>
              </w:rPr>
              <w:t xml:space="preserve">Дата выдачи доверенности</w:t>
            </w:r>
            <w:r>
              <w:rPr>
                <w:rFonts w:ascii="Times New Roman" w:hAnsi="Times New Roman" w:eastAsia="Times New Roman"/>
                <w:i/>
                <w:color w:val="0000ff"/>
                <w:sz w:val="24"/>
                <w:szCs w:val="24"/>
                <w:highlight w:val="lightGray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/>
                <w:i/>
                <w:color w:val="0000ff"/>
                <w:sz w:val="24"/>
                <w:szCs w:val="24"/>
                <w:highlight w:val="lightGray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  <w:t xml:space="preserve">две тысячи ____________года</w:t>
            </w:r>
            <w:r>
              <w:rPr>
                <w:rFonts w:ascii="Times New Roman" w:hAnsi="Times New Roman" w:eastAsia="Times New Roman"/>
                <w:bCs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Я</w:t>
      </w:r>
      <w:r>
        <w:rPr>
          <w:rFonts w:ascii="Times New Roman" w:hAnsi="Times New Roman" w:eastAsia="Times New Roman"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дата рождения: </w:t>
      </w:r>
      <w:r>
        <w:rPr>
          <w:rFonts w:ascii="Times New Roman" w:hAnsi="Times New Roman"/>
          <w:color w:val="0000ff"/>
          <w:sz w:val="24"/>
          <w:szCs w:val="24"/>
        </w:rPr>
        <w:fldChar w:fldCharType="begin"/>
      </w:r>
      <w:r>
        <w:rPr>
          <w:rFonts w:ascii="Times New Roman" w:hAnsi="Times New Roman"/>
          <w:color w:val="0000ff"/>
          <w:sz w:val="24"/>
          <w:szCs w:val="24"/>
        </w:rPr>
        <w:instrText xml:space="preserve"> FORMTEXT </w:instrText>
      </w:r>
      <w:r>
        <w:rPr>
          <w:rFonts w:ascii="Times New Roman" w:hAnsi="Times New Roman"/>
          <w:color w:val="0000ff"/>
          <w:sz w:val="24"/>
          <w:szCs w:val="24"/>
        </w:rPr>
        <w:fldChar w:fldCharType="separate"/>
      </w:r>
      <w:r>
        <w:rPr>
          <w:rFonts w:ascii="Times New Roman" w:hAnsi="Times New Roman"/>
          <w:color w:val="0000ff"/>
          <w:sz w:val="24"/>
          <w:szCs w:val="24"/>
        </w:rPr>
        <w:t xml:space="preserve">____________</w:t>
      </w:r>
      <w:r>
        <w:rPr>
          <w:rFonts w:ascii="Times New Roman" w:hAnsi="Times New Roman"/>
          <w:color w:val="0000ff"/>
          <w:sz w:val="24"/>
          <w:szCs w:val="24"/>
        </w:rPr>
        <w:t xml:space="preserve"/>
      </w:r>
      <w:r>
        <w:rPr>
          <w:rFonts w:ascii="Times New Roman" w:hAnsi="Times New Roman"/>
          <w:color w:val="0000ff"/>
          <w:sz w:val="24"/>
          <w:szCs w:val="24"/>
        </w:rPr>
      </w:r>
      <w:r>
        <w:rPr>
          <w:rFonts w:ascii="Times New Roman" w:hAnsi="Times New Roman"/>
          <w:color w:val="0000ff"/>
          <w:sz w:val="24"/>
          <w:szCs w:val="24"/>
        </w:rPr>
        <w:t xml:space="preserve"/>
      </w:r>
      <w:r>
        <w:rPr>
          <w:rFonts w:ascii="Times New Roman" w:hAnsi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место рождения: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пол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паспорт гражданина Российской Федерации: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выдан: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ff"/>
          <w:sz w:val="24"/>
          <w:szCs w:val="24"/>
        </w:rPr>
        <w:fldChar w:fldCharType="begin"/>
      </w:r>
      <w:r>
        <w:rPr>
          <w:rFonts w:ascii="Times New Roman" w:hAnsi="Times New Roman"/>
          <w:color w:val="0000ff"/>
          <w:sz w:val="24"/>
          <w:szCs w:val="24"/>
        </w:rPr>
        <w:instrText xml:space="preserve"> FORMTEXT </w:instrText>
      </w:r>
      <w:r>
        <w:rPr>
          <w:rFonts w:ascii="Times New Roman" w:hAnsi="Times New Roman"/>
          <w:color w:val="0000ff"/>
          <w:sz w:val="24"/>
          <w:szCs w:val="24"/>
        </w:rPr>
        <w:fldChar w:fldCharType="separate"/>
      </w:r>
      <w:r>
        <w:rPr>
          <w:rFonts w:ascii="Times New Roman" w:hAnsi="Times New Roman"/>
          <w:color w:val="0000ff"/>
          <w:sz w:val="24"/>
          <w:szCs w:val="24"/>
        </w:rPr>
        <w:t xml:space="preserve">____________</w:t>
      </w:r>
      <w:r>
        <w:rPr>
          <w:rFonts w:ascii="Times New Roman" w:hAnsi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код подразделения: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(выбрать необходимое)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зарегистрированный (-ая) по месту жительства по адресу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(или)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(если нет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регистрации по месту жительства, то указать сведения о временной регистрации или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об адресе фактического проживания)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зарегистрированный (-ая) по месту пребывания по адресу</w:t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(или)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адрес фактического проживания: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являющийся (-аяся) участником накопительно-ипотечной системы жилищного обеспечения военнослужащих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Доверитель или Участник НИС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настоящей доверенностью уполномочиваю </w:t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t xml:space="preserve">(фамилия, имя, отчество полностью)</w:t>
      </w:r>
      <w:r>
        <w:rPr>
          <w:rFonts w:ascii="Times New Roman" w:hAnsi="Times New Roman" w:eastAsia="Times New Roman"/>
          <w:b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дата рождения: </w:t>
      </w:r>
      <w:r>
        <w:rPr>
          <w:rFonts w:ascii="Times New Roman" w:hAnsi="Times New Roman"/>
          <w:color w:val="0000ff"/>
          <w:sz w:val="24"/>
          <w:szCs w:val="24"/>
        </w:rPr>
        <w:fldChar w:fldCharType="begin"/>
      </w:r>
      <w:r>
        <w:rPr>
          <w:rFonts w:ascii="Times New Roman" w:hAnsi="Times New Roman"/>
          <w:color w:val="0000ff"/>
          <w:sz w:val="24"/>
          <w:szCs w:val="24"/>
        </w:rPr>
        <w:instrText xml:space="preserve"> FORMTEXT </w:instrText>
      </w:r>
      <w:r>
        <w:rPr>
          <w:rFonts w:ascii="Times New Roman" w:hAnsi="Times New Roman"/>
          <w:color w:val="0000ff"/>
          <w:sz w:val="24"/>
          <w:szCs w:val="24"/>
        </w:rPr>
        <w:fldChar w:fldCharType="separate"/>
      </w:r>
      <w:r>
        <w:rPr>
          <w:rFonts w:ascii="Times New Roman" w:hAnsi="Times New Roman"/>
          <w:color w:val="0000ff"/>
          <w:sz w:val="24"/>
          <w:szCs w:val="24"/>
        </w:rPr>
        <w:t xml:space="preserve">(число, месяц, год в формате </w:t>
      </w:r>
      <w:r>
        <w:rPr>
          <w:rFonts w:ascii="Times New Roman" w:hAnsi="Times New Roman"/>
          <w:color w:val="0000ff"/>
          <w:sz w:val="24"/>
          <w:szCs w:val="24"/>
        </w:rPr>
      </w:r>
      <w:r>
        <w:rPr>
          <w:rFonts w:ascii="Times New Roman" w:hAnsi="Times New Roman"/>
          <w:color w:val="0000ff"/>
          <w:sz w:val="24"/>
          <w:szCs w:val="24"/>
        </w:rPr>
        <w:t xml:space="preserve">«ХХ _________ХХХХ г.»)</w:t>
      </w:r>
      <w:r>
        <w:rPr>
          <w:rFonts w:ascii="Times New Roman" w:hAnsi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место рождения: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(наименование)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пол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(значение)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паспорт гражданина Российской Федерации: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(серия, номер)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выдан: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(кем)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color w:val="0000ff"/>
          <w:sz w:val="24"/>
          <w:szCs w:val="24"/>
        </w:rPr>
        <w:fldChar w:fldCharType="begin"/>
      </w:r>
      <w:r>
        <w:rPr>
          <w:rFonts w:ascii="Times New Roman" w:hAnsi="Times New Roman"/>
          <w:color w:val="0000ff"/>
          <w:sz w:val="24"/>
          <w:szCs w:val="24"/>
        </w:rPr>
        <w:instrText xml:space="preserve"> FORMTEXT </w:instrText>
      </w:r>
      <w:r>
        <w:rPr>
          <w:rFonts w:ascii="Times New Roman" w:hAnsi="Times New Roman"/>
          <w:color w:val="0000ff"/>
          <w:sz w:val="24"/>
          <w:szCs w:val="24"/>
        </w:rPr>
        <w:fldChar w:fldCharType="separate"/>
      </w:r>
      <w:r>
        <w:rPr>
          <w:rFonts w:ascii="Times New Roman" w:hAnsi="Times New Roman"/>
          <w:color w:val="0000ff"/>
          <w:sz w:val="24"/>
          <w:szCs w:val="24"/>
        </w:rPr>
        <w:t xml:space="preserve">(число, месяц, год</w:t>
      </w:r>
      <w:r>
        <w:rPr>
          <w:rFonts w:ascii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color w:val="0000ff"/>
          <w:sz w:val="24"/>
          <w:szCs w:val="24"/>
        </w:rPr>
      </w:r>
      <w:r>
        <w:rPr>
          <w:rFonts w:ascii="Times New Roman" w:hAnsi="Times New Roman"/>
          <w:color w:val="0000ff"/>
          <w:sz w:val="24"/>
          <w:szCs w:val="24"/>
        </w:rPr>
        <w:t xml:space="preserve">в формате «ХХ _________ХХХХ г.»)</w:t>
      </w:r>
      <w:r>
        <w:rPr>
          <w:rFonts w:ascii="Times New Roman" w:hAnsi="Times New Roman"/>
          <w:color w:val="0000ff"/>
          <w:sz w:val="24"/>
          <w:szCs w:val="24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код подразделения: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(значение)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(выбрать необходимое)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зарегистрированный (-ая) по месту жительства по адресу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(или)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(если нет регистрации по месту жительства, то указать сведения о временной регистрации или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об адресе фактического проживания)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зарегистрированный (-ая) по месту пребывания по адресу</w:t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(или)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адрес фактического проживания: 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(адрес)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fldChar w:fldCharType="end"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Представитель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), совершать от моего имени следующие действия.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0"/>
          <w:numId w:val="36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Представлять мои интересы перед любыми физическими и юридическими лицами, государственными и муниципальными органами,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 случае кредитования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br/>
        <w:t xml:space="preserve">на приобретение жилья на первичном или вторичном рынке указать фамилию, имя, отчество продавца или наименование застройщика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Продавец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 случае кредитования на рефинансирование ипотечного кредита указать наименование предшествующего кредитора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Предшествующий кредитор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),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ФГКУ «Росвоенипотека»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ПАО «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Банк ПСБ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Банк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 вопросам: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0"/>
          <w:numId w:val="49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предоставления мне кредита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если кредит выдается на приобретение квартиры на первичном или вторичном рынке,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на приобретение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если кредит предоставляется на рефинансирование ипотечного кредита,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на погашение задолженности по кредитному договору № __ от ___, заключенному мной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и Предшествующим кредитором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Рефинансируемый кредит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),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кредит                                    по которому был</w:t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предоставлен на приобретение</w:t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далее для всех случаев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i/>
          <w:sz w:val="24"/>
          <w:szCs w:val="24"/>
          <w:highlight w:val="lightGray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квартиры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если на момент оформления доверенности доверитель выбрал квартиру,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</w:rPr>
        <w:t xml:space="preserve">по адресу: ____________, количество комнат: ____________, общая площадь ____________</w:t>
      </w:r>
      <w:r>
        <w:rPr>
          <w:rFonts w:ascii="Times New Roman" w:hAnsi="Times New Roman"/>
          <w:b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кв.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 случае приобретения квартиры на вторичном рынке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кадастровый номер 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если на момент оформления доверенности доверитель не выбрал квартиру,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расположенную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 населенном пункте ___, площадью не менее _____ кв.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м и не более ____ кв.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м, количество комнат ___, стоимостью не более _____ руб., этаж от ___ до ___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а также иные параметры, которые доверитель считает важными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;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далее для всех случаев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Квартира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 </w:t>
      </w:r>
      <w:r>
        <w:rPr>
          <w:rFonts w:ascii="Times New Roman" w:hAnsi="Times New Roman" w:eastAsia="Times New Roman"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 случае приобретения Квартиры на первичном рынке,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по договору участия в долевом строительстве;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0"/>
          <w:numId w:val="49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погашения кредита, предоставляемого Банком, за счет денежных средств, предоставляемых мне по договору целевого жилищного займа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ФГКУ «Росвоенипотека» в соответствии с Федеральным законом «О накопительно-ипотечной системе жилищного обеспечения военнослужащих»;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0"/>
          <w:numId w:val="49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приобретения Квартиры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;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0"/>
          <w:numId w:val="49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имущественного и титульного страхования Квартиры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;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0"/>
          <w:numId w:val="49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если кредит предоставляется на рефинансирование ипотечного кредита,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погашения задолженности по Рефинансируемому кредиту, предоставленному</w:t>
      </w:r>
      <w:r>
        <w:rPr>
          <w:rFonts w:ascii="Times New Roman" w:hAnsi="Times New Roman" w:eastAsia="Times New Roman"/>
          <w:b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Предшествующим кредитором,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pStyle w:val="803"/>
        <w:ind w:left="0" w:firstLine="709"/>
        <w:jc w:val="both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с правом совершать все необходимые и достаточные юридические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/>
        <w:t xml:space="preserve">и фактические действия, включая, но не ограничиваясь: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276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Заключить с Банком кредитный договор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на вышеуказанные цели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в соответствии с условиями, действующими в Банке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Кредитный договор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);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 передать Банку в обеспечение исполнения обязательств по Кредитному договору Квартиру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 случае приобретения квартиры на первичном рынке включить также формулировку в скобках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(все имущественные</w:t>
      </w:r>
      <w:r>
        <w:rPr>
          <w:rFonts w:ascii="Times New Roman" w:hAnsi="Times New Roman" w:eastAsia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права, принадлежащие мне как участнику долевого строительства по договору участия в долевом строительстве,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заключенному(-аемому) в отношении Квартиры (далее –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Права требования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),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далее для всех случаев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в том числе заключить договор об ипотеке (залога), договор залога прав, дополнительные соглашения к ним, в соответствии с требованиями Банка.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Открыть в Банке на мое имя банковские счета в российских рублях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на условиях, действующих в Банке на момент заключения соответствующего договора: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2"/>
          <w:numId w:val="35"/>
        </w:numPr>
        <w:ind w:left="0" w:right="-57" w:firstLine="709"/>
        <w:jc w:val="both"/>
        <w:spacing w:after="0" w:line="240" w:lineRule="auto"/>
        <w:tabs>
          <w:tab w:val="left" w:pos="142" w:leader="none"/>
          <w:tab w:val="left" w:pos="851" w:leader="none"/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Т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екущий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счет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с правом распоряжаться счетом 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денежными средствами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на счете, а также с правом заключить с Банком соглашение об определении порядка расторжени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я договора банковского счета по соглашению сторон в случае отсутствия денежных средств на счете, открытом на основании настоящей доверенности, а также заключения соглашения о порядке разрешения споров и разногласий, возникших в процессе исполнения договора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2"/>
          <w:numId w:val="35"/>
        </w:numPr>
        <w:ind w:left="0" w:right="-57" w:firstLine="709"/>
        <w:jc w:val="both"/>
        <w:spacing w:after="0" w:line="240" w:lineRule="auto"/>
        <w:tabs>
          <w:tab w:val="left" w:pos="142" w:leader="none"/>
          <w:tab w:val="left" w:pos="851" w:leader="none"/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Специальный банковский счет (номинальный)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для совершения любых операций со средствами целевого жилищного займа, предусмотренных режимом счета.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2"/>
          <w:numId w:val="35"/>
        </w:numPr>
        <w:ind w:left="0" w:right="-57" w:firstLine="709"/>
        <w:jc w:val="both"/>
        <w:spacing w:after="0" w:line="240" w:lineRule="auto"/>
        <w:tabs>
          <w:tab w:val="left" w:pos="142" w:leader="none"/>
          <w:tab w:val="left" w:pos="851" w:leader="none"/>
          <w:tab w:val="left" w:pos="993" w:leader="none"/>
        </w:tabs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Счет эскроу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для осуществления расчетов по заключенному мною любому договору участия в долевом строительстве на условиях, действующих в Банке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на момент заключения соответствующего договора, с правом заключить с Банком соглашение о порядке разрешения споров и разногласий, возникших в проц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ессе исполнения договора, с правом вносить денежные средства на открытый счет эскроу, на котором такие средства будут учитываться и блокироваться Банком в целях их передачи бенефициару (застройщику) при возникновении оснований, предусмотренных заключенным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на основании настоящей доверенности договором счета эскроу.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pStyle w:val="803"/>
        <w:numPr>
          <w:ilvl w:val="2"/>
          <w:numId w:val="35"/>
        </w:numPr>
        <w:ind w:left="0" w:right="-57" w:firstLine="709"/>
        <w:jc w:val="both"/>
        <w:spacing w:after="0" w:line="240" w:lineRule="auto"/>
        <w:tabs>
          <w:tab w:val="left" w:pos="142" w:leader="none"/>
          <w:tab w:val="left" w:pos="851" w:leader="none"/>
          <w:tab w:val="left" w:pos="993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Залоговый счет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на условиях, действующих в Банке на момент заключения соответствующего договора, а также с правом заключить с Банком соглашение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об определении порядка расторжения договора банковского счета по соглашению сторон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в случае отсутствия денежных средств на счете, открытом на основании настоящей доверенности, а также заключения соглашения о порядке разрешения споров и разногласий, возникших в процессе исполнения договора.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Заключить с Банком договор залога прав по договору залогового счета.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Заключить с Банком договор комплексного банковского обслуживания.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Заключить с Банком договор дистанционного банковского обслуживания.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Расторгнуть с Банком договор дистанционного банковского обслуживания.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Открывать в Банке аккредитив на основании соответствующего заявления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об открытии аккредитива, в целях осуществления расчетов при приобретении Квартиры, предоставлять в Банк предусмотренные условиями аккредитива документы, необходимые для исполнения (раскрытия) аккредитива.</w:t>
      </w:r>
      <w:r>
        <w:rPr>
          <w:rStyle w:val="804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Заключить с ФГКУ «Росвоенипотека» договор целевого жилищного займа, а также дополнительные соглашения к нему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Включается при приобретении квартиры на вторичном рынке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Приобрести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/>
        <w:t xml:space="preserve">у Продавца Квартиру,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ля чего заключить с Продавцом договор купли-продажи Квартиры (а также дополнительные соглашения к нему), исполнять обязательства по нему (оплатить цену Квартиры, подписывать акт приема-передачи Квартиры и иное), оплачивать необходимые коммунальные платежи.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Включается при приобретении квартиры на первичном рынке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Приобрести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/>
        <w:t xml:space="preserve">у Продавца Квартиру на стадии строительства,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для чего заключить с Продавцом договор участия в долевом строительстве в отношении Квартиры (а также дополнительные соглашения к нему), исполнять обязательства по ним (оплатить цену, подписывать акт приема-передачи Квартиры, иное).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Осуществить имущественное и титульное страхование Квартиры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передаваемой в залог Банку, в том числе заключать и исполнять соответствующий договор страхования, выбрав страховую организацию из соответствующих требованиям Банка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по своему усмотрению.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Подписывать закладную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, а также соглашение об изменении ранее установленных условий закладной.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При осуществлении частичного досрочного погашения осуществлять выбор погашения с перерасчетом ежемесячного аннуитетного платежа или срока кредитования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(в случае отсутствия у меня права на получение средств целевого жилищного займа либо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в случае приостановки перечисления ФГКУ «Росвоенипотека» средств целевого жилищного займа по моему заявлению в период, когда я являюсь участником накопительно-ипотечной системы жилищного обеспечения военнослужащих).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Включается в случае рефинансирования ипотечного кредита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Подписать уведомление о полном досрочном погашении кредита или иной документ, необходимый для полного досрочного погашения Рефинансируемого кредита, а также получить </w:t>
      </w:r>
      <w:r>
        <w:rPr>
          <w:rFonts w:ascii="Times New Roman" w:hAnsi="Times New Roman" w:eastAsia="Times New Roman"/>
          <w:sz w:val="24"/>
          <w:szCs w:val="24"/>
          <w:lang w:eastAsia="ru-RU"/>
        </w:rPr>
        <w:br/>
        <w:t xml:space="preserve">у Предшествующего кредитора документ, подтверждающий полное погашение задолженности по Рефинансируемому кредиту.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firstLine="709"/>
        <w:jc w:val="both"/>
        <w:spacing w:after="0" w:line="240" w:lineRule="auto"/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Подписывать любые документы в ФГКУ «Росвоенипотека» и использовать свидетельство о праве участника накопительно-ипотечной системы жилищного обеспечения военнослужащих на получение целевого жилищного займа, выданное на мое имя (далее – Свидетельство)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</w:r>
    </w:p>
    <w:p>
      <w:pPr>
        <w:pStyle w:val="803"/>
        <w:numPr>
          <w:ilvl w:val="1"/>
          <w:numId w:val="35"/>
        </w:numPr>
        <w:ind w:left="0" w:right="-57" w:firstLine="709"/>
        <w:jc w:val="both"/>
        <w:spacing w:after="0" w:line="240" w:lineRule="auto"/>
        <w:tabs>
          <w:tab w:val="left" w:pos="180" w:leader="none"/>
          <w:tab w:val="left" w:pos="851" w:leader="none"/>
          <w:tab w:val="left" w:pos="1418" w:leader="none"/>
        </w:tabs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Подписывать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и предоставлять в Банк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обращение в ФГКУ «Росв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енипотека»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о запросе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электронного образа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сканированной копии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Свидетельства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, получать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и предоставлять в Банк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информацию на сайте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rosvoenipoteka.ru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о статусе оформления Свидетельства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</w:r>
    </w:p>
    <w:p>
      <w:pPr>
        <w:ind w:firstLine="709"/>
        <w:jc w:val="both"/>
        <w:spacing w:before="120" w:after="0" w:line="240" w:lineRule="auto"/>
        <w:tabs>
          <w:tab w:val="left" w:pos="567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Представлять мои интересы в федеральном органе исполнительной власти, уполномоченном осуществлять государственный кадастровый учет, государственную регистрацию прав, ведение Единого государственного реестра недвижимости </w:t>
      </w:r>
      <w:r>
        <w:rPr>
          <w:rFonts w:ascii="Times New Roman" w:hAnsi="Times New Roman"/>
          <w:sz w:val="24"/>
          <w:szCs w:val="24"/>
        </w:rPr>
        <w:br/>
        <w:t xml:space="preserve">(далее – ЕГРН), его территориальных органах, в ППК «Роскадастр», а также </w:t>
      </w:r>
      <w:r>
        <w:rPr>
          <w:rFonts w:ascii="Times New Roman" w:hAnsi="Times New Roman"/>
          <w:sz w:val="24"/>
          <w:szCs w:val="24"/>
        </w:rPr>
        <w:br/>
        <w:t xml:space="preserve">в Многофункциональных центрах предоставления государственных и муниципальных услуг,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по любым вопросам, включая, но не ограничиваясь: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1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1418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включается при кредитовании на приобретение квартиры на вторичном рынке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00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государственной регистрации перехода права собственности на Квартиру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к Доверителю;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1"/>
        </w:numPr>
        <w:contextualSpacing/>
        <w:ind w:left="0" w:firstLine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включается при кредитовании под залог имущественных прав по ДДУ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государственной регистрации договора участия в долевом строительстве в отношении Квартиры, а также права собственности Доверителя на Квартиру;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1"/>
        </w:numPr>
        <w:contextualSpacing/>
        <w:ind w:left="0" w:firstLine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государственной регистрации ипотеки Квартиры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включается при кредитовании под залог имущественных прав по ДДУ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залога Прав требования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далее для всех случаев указать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в пользу Банка и Российской Федерации в лице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ФГКУ «Росвоенипотека»;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1"/>
        </w:numPr>
        <w:contextualSpacing/>
        <w:ind w:left="0" w:firstLine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выдачи Банку закладных, изменения ранее установленных условий закладных (изменения содержания закладных, аннулирования ранее выданных закладных и выдачи новых закладных);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1"/>
        </w:numPr>
        <w:contextualSpacing/>
        <w:ind w:left="0" w:firstLine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заключения (подписания), изменения, прекращения договоров залога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выбрать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Квартиры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или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Прав требования;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1"/>
        </w:numPr>
        <w:contextualSpacing/>
        <w:ind w:left="0" w:firstLine="709"/>
        <w:jc w:val="both"/>
        <w:spacing w:after="0" w:line="240" w:lineRule="auto"/>
        <w:tabs>
          <w:tab w:val="left" w:pos="36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государственного кадастрового учета Квартиры;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 правом: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3"/>
        </w:numPr>
        <w:contextualSpacing/>
        <w:ind w:left="0" w:firstLine="709"/>
        <w:jc w:val="both"/>
        <w:spacing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запрашивать и получать выписки из ЕГРН, копии правоустанавливающих документов, сведения о содержании правоустанавливающих документов; письма, уведомления, любые другие документы;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3"/>
        </w:numPr>
        <w:contextualSpacing/>
        <w:ind w:left="0" w:firstLine="709"/>
        <w:jc w:val="both"/>
        <w:spacing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получать документы в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связи с завершением или отказом в государственной регистрации прав, ограничений (обременений) прав, в том числе оригиналы договоров (дополнительных соглашений к ним) и иных документов, документы, удостоверяющие погашение регистрационной записи об ипотеке;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3"/>
        </w:numPr>
        <w:contextualSpacing/>
        <w:ind w:left="0" w:firstLine="709"/>
        <w:jc w:val="both"/>
        <w:spacing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подписывать и подавать заявления: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2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на государственную регистрацию прав, ограничений (обременений);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2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о выдаче закладных Банку; при изменении ранее установленных условий закладных (изменения содержания закладных, аннулирования ранее выданных закладных и выдачи новых закладных); об осуществлении государственного кадастрового учета;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2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о внесении изменений в записи ЕГРН, об исправлении технических ошибок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в записях ЕГРН;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2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о получении сведений, содержащихся в ЕГРН (выписок из ЕГРН, справок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о содержании правоустанавливающих документов, сведений о зарегистрированных правах, ограничениях (обременениях) и иных);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2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о приостановлении или прекращении государственной регистрации прав, ограничений (обременении) прав;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2"/>
        </w:numPr>
        <w:contextualSpacing/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для снятия ограничений (обременения) с объектов недвижимого имущества, в том числе заявления о погашении регистрационной записи об ипотеке;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numPr>
          <w:ilvl w:val="0"/>
          <w:numId w:val="33"/>
        </w:numPr>
        <w:contextualSpacing/>
        <w:ind w:left="0" w:firstLine="709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подавать дополнительные документы, подтвер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ждающие наличие оснований для государственной регистрации прав на объекты недвижимого имущества и сделок с ним, ограничений (обременения) прав на объекты недвижимого имущества, исправлять все обнаруженные в документах ошибки, изменять и дополнять документы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03"/>
        <w:ind w:left="0" w:firstLine="709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3. Для реализации полномочий, указанных в настоящей доверенности, Представитель имеет право от имени Доверителя совершать все необходимые для этого юридически значимые действия, включая, но не ограничиваясь: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134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предоставлять Банку: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7"/>
        </w:numPr>
        <w:ind w:left="0" w:firstLine="709"/>
        <w:jc w:val="both"/>
        <w:spacing w:after="0" w:line="240" w:lineRule="auto"/>
        <w:tabs>
          <w:tab w:val="left" w:pos="426" w:leader="none"/>
          <w:tab w:val="left" w:pos="709" w:leader="none"/>
          <w:tab w:val="left" w:pos="1134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  <w:t xml:space="preserve">согласие на обработку моих персональных данных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в целях принятия Банком решения о предоставлении мне кредита, заключения, исполнения и прекращения Кредитного договора и иных договоров, полномочия на заключение которых с Банком предоставлены в настоящей доверенности</w:t>
      </w:r>
      <w:r>
        <w:rPr>
          <w:rFonts w:ascii="Times New Roman" w:hAnsi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совершения Банком сделок в связи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с реализацией прав кредитора по Кредитному договору, истребования задолженности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по Кредитному договору, хранение и перевозку документов, содержа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щих мои персональные данные, на включение в договор ипотечного кредита условия о праве Банка взыскать задолженность по договору ипотечного кредита по исполнительной надписи нотариуса; иные цели, связанные с получением мной кредита в Банке, сроком действия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                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на период с момента предоставления моих персональных данных в Банк до полного исполнения обязательств по Кредитному договору</w:t>
      </w:r>
      <w:r>
        <w:rPr>
          <w:rFonts w:ascii="Times New Roman" w:hAnsi="Times New Roman"/>
          <w:sz w:val="24"/>
          <w:szCs w:val="24"/>
        </w:rPr>
        <w:t xml:space="preserve">, а также последующие 5 (пять) лет </w:t>
      </w:r>
      <w:r>
        <w:rPr>
          <w:rFonts w:ascii="Times New Roman" w:hAnsi="Times New Roman"/>
          <w:sz w:val="24"/>
          <w:szCs w:val="24"/>
        </w:rPr>
        <w:br/>
        <w:t xml:space="preserve">(в случае заключен</w:t>
      </w:r>
      <w:r>
        <w:rPr>
          <w:rFonts w:ascii="Times New Roman" w:hAnsi="Times New Roman"/>
          <w:sz w:val="24"/>
          <w:szCs w:val="24"/>
        </w:rPr>
        <w:t xml:space="preserve">ия Кредитного договора), либо в течение 5 (пяти) лет с даты принятия Банком отрицательного решения о предоставлении кредита или с даты окончания срока действия положительного решения Банка о предоставлении кредита в случае незаключения Кредитного договора;</w:t>
      </w:r>
      <w:r>
        <w:rPr>
          <w:rFonts w:ascii="Times New Roman" w:hAnsi="Times New Roman" w:eastAsia="Times New Roman"/>
          <w:color w:val="000000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7"/>
        </w:numPr>
        <w:ind w:left="0" w:firstLine="709"/>
        <w:jc w:val="both"/>
        <w:spacing w:after="0" w:line="240" w:lineRule="auto"/>
        <w:tabs>
          <w:tab w:val="left" w:pos="426" w:leader="none"/>
          <w:tab w:val="left" w:pos="709" w:leader="none"/>
          <w:tab w:val="left" w:pos="1134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  <w:t xml:space="preserve">согласие на запрос данных о моей кредитной истории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(получение Банком кредитного отчета) в любом бюро кредитных историй в любых целях, в том числе,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но не исключительно – для принятия Банком решени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я о возможности заключения или изменения любых договоров между мной и Банком, формирования персональных предложений о кредитовании, оценки моей платежеспособности, наличия и размера задолженности перед третьими лицами, взыскания задолженности перед Банком;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7"/>
        </w:numPr>
        <w:ind w:left="0" w:firstLine="709"/>
        <w:jc w:val="both"/>
        <w:spacing w:after="0" w:line="240" w:lineRule="auto"/>
        <w:tabs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  <w:t xml:space="preserve">согласие на получение мной рекламы от Банка по сетям электросвязи,</w:t>
      </w:r>
      <w:r>
        <w:rPr>
          <w:rFonts w:ascii="Times New Roman" w:hAnsi="Times New Roman"/>
          <w:sz w:val="24"/>
          <w:szCs w:val="24"/>
        </w:rPr>
        <w:t xml:space="preserve"> в том числе посредством использования телефонной, факсимильной, подвижной радиотелефонной связи, на обработку персональных данных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(сроком на 10 лет);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заключать и изменять договоры (соглашения), в том числе путем заключения дополнительных соглашений;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запрашивать и предоставлять документы;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подписывать любые заявления, письма, уведомления и иные документы;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отправлять, передавать и получать на руки любую корреспонденцию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и (или) документы, расписываться в их получении;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свидетельствовать верность оригиналам копий документов;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вносить плату за государственную регистрацию;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совершать иные действия, необходимые для реализации прав, предоставленных по настоящей доверенности;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numPr>
          <w:ilvl w:val="0"/>
          <w:numId w:val="37"/>
        </w:numPr>
        <w:ind w:left="0" w:firstLine="709"/>
        <w:jc w:val="both"/>
        <w:spacing w:after="0" w:line="240" w:lineRule="auto"/>
        <w:tabs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/>
          <w:sz w:val="24"/>
          <w:szCs w:val="24"/>
        </w:rPr>
        <w:suppressLineNumbers/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заранее данный акцепт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в отношении расчетных документов Банка, </w:t>
      </w:r>
      <w:r>
        <w:rPr>
          <w:rFonts w:ascii="Times New Roman" w:hAnsi="Times New Roman"/>
          <w:sz w:val="24"/>
          <w:szCs w:val="24"/>
        </w:rPr>
        <w:t xml:space="preserve">выставляемых Банком по обязательствам, предусмотренным договором комплексного банковского обслуживания и (или) договорами о предоставлении банковских продуктов, без ограничения по количеству расчетных документов Банка, а также по сумме </w:t>
      </w:r>
      <w:r>
        <w:rPr>
          <w:rFonts w:ascii="Times New Roman" w:hAnsi="Times New Roman"/>
          <w:sz w:val="24"/>
          <w:szCs w:val="24"/>
        </w:rPr>
        <w:br/>
        <w:t xml:space="preserve">и требованиям из обязательств, вытекающим из указанных договоров;</w:t>
      </w:r>
      <w:r>
        <w:rPr>
          <w:rFonts w:ascii="Times New Roman" w:hAnsi="Times New Roman"/>
          <w:sz w:val="24"/>
          <w:szCs w:val="24"/>
        </w:rPr>
      </w:r>
    </w:p>
    <w:p>
      <w:pPr>
        <w:pStyle w:val="803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360" w:leader="none"/>
          <w:tab w:val="left" w:pos="426" w:leader="none"/>
          <w:tab w:val="left" w:pos="709" w:leader="none"/>
          <w:tab w:val="left" w:pos="1701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suppressLineNumbers/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ключается в случае рефинансирования ипотечного кредита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):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предоставлять Предшествующему кредитору: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709"/>
        <w:jc w:val="both"/>
        <w:spacing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  <w:t xml:space="preserve">согласие на обработку моих персональных данных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в целях подачи уведомления о полном досрочном погашении Рефинансируемого кредита или иного документа, необходимого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для полного досрочного погашения Рефинансируемого кредита, а также получения от Предшествующего кредитора документа, подтверждающего полное погашение задолженности по Рефинансируемому кредиту,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сроком действия на период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с момента предоставления моих персональных данных Предшествующему кредитору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br/>
        <w:t xml:space="preserve">до полного исполнения обязательств по Рефинансируемому кредиту</w:t>
      </w:r>
      <w:r>
        <w:rPr>
          <w:rFonts w:ascii="Times New Roman" w:hAnsi="Times New Roman"/>
          <w:sz w:val="24"/>
          <w:szCs w:val="24"/>
        </w:rPr>
        <w:t xml:space="preserve">, а также последующие 5 (пять) лет.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trike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Настоящая доверенность выдана сроком на три года,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выбрать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с правом передоверия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или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с правом передоверия полномочий, указанных в пунктах _____настоящей доверенности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или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 без права передоверия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strike/>
          <w:sz w:val="24"/>
          <w:szCs w:val="24"/>
          <w:vertAlign w:val="superscript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Подпись Представителя 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________________________________ удостоверяю.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                                                              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Подпись Доверителя: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_____________________________________________________________________________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(собственноручно фамилия имя отчество и подпись)</w:t>
      </w:r>
      <w:r>
        <w:rPr>
          <w:rFonts w:ascii="Times New Roman" w:hAnsi="Times New Roman"/>
          <w:sz w:val="24"/>
          <w:szCs w:val="24"/>
        </w:rPr>
      </w:r>
    </w:p>
    <w:p>
      <w:pPr>
        <w:ind w:right="-284" w:hanging="567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</w:p>
    <w:p>
      <w:pPr>
        <w:ind w:right="-284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Вариант 1. Применяется в случае удостоверения доверенности нотариусом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</w:p>
    <w:p>
      <w:pPr>
        <w:ind w:right="-284" w:hanging="567"/>
        <w:jc w:val="center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Российская Федерация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Город ____</w:t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Дата выдачи доверенности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  <w:t xml:space="preserve">_______ две тысячи ________________года</w:t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Настоящая доверенность удостоверена мной,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фамилия, имя, отчество нотариуса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, нотариусом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указать нотариальный округ, например, Москвы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Содержание доверенности соответствует волеизъявлению лица, выдавшего доверенность.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Доверенность подписана в моем присутствии.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Личность подписавшего доверенность установлена, его дееспособность проверена.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Зарегистрировано в реестре: № 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Взыскано государственной пошлины (по тарифу): ____ руб. 00 коп.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Уплачено за оказание услуг правового и технического характера: _____ руб. 00 коп.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 </w:t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  <w:t xml:space="preserve">                                                                                             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фамилия, имя, отчество нотариуса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r>
    </w:p>
    <w:p>
      <w:pPr>
        <w:ind w:right="-284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Вариант 2. Применяется в случае удостоверения доверенности командиром (начальником) воинской части, соединения, учреждения и военно-учебного заведения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:</w:t>
      </w:r>
      <w:r>
        <w:rPr>
          <w:rFonts w:ascii="Times New Roman" w:hAnsi="Times New Roman" w:eastAsia="Times New Roman"/>
          <w:i/>
          <w:color w:val="0000ff"/>
          <w:sz w:val="24"/>
          <w:szCs w:val="24"/>
          <w:lang w:eastAsia="ru-RU"/>
        </w:rPr>
      </w:r>
    </w:p>
    <w:p>
      <w:pPr>
        <w:ind w:firstLine="425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Настоящая доверенность удостоверена мной,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указать должность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командиром (начальником) воинской части, соединения, учреждения и военно-учебного заведения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указать наименование воинской части, фамилию, инициалы командира, удостоверяющего доверенность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Содержание доверенности соответствует волеизъявлению лица, выдавшего доверенность.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Доверенность подписана в моем присутствии.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Личность подписавшего доверенность установлена, его дееспособность проверена.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Командир воинской части 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(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подпись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)</w:t>
      </w:r>
      <w:r>
        <w:rPr>
          <w:rFonts w:ascii="Times New Roman" w:hAnsi="Times New Roman" w:eastAsia="Times New Roman"/>
          <w:i/>
          <w:color w:val="0000ff"/>
          <w:sz w:val="24"/>
          <w:szCs w:val="24"/>
          <w:highlight w:val="lightGray"/>
          <w:lang w:eastAsia="ru-RU"/>
        </w:rPr>
        <w:t xml:space="preserve">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Место печати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firstLine="425"/>
        <w:spacing w:after="0" w:line="240" w:lineRule="auto"/>
        <w:shd w:val="clear" w:color="auto" w:fill="ffffff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воинской части».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pStyle w:val="803"/>
        <w:ind w:left="0"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560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9458336"/>
      <w:docPartObj>
        <w:docPartGallery w:val="Page Numbers (Top of Page)"/>
        <w:docPartUnique w:val="true"/>
      </w:docPartObj>
      <w:rPr/>
    </w:sdtPr>
    <w:sdtContent>
      <w:p>
        <w:pPr>
          <w:pStyle w:val="821"/>
          <w:jc w:val="center"/>
          <w:rPr>
            <w:rFonts w:ascii="Times New Roman" w:hAnsi="Times New Roman"/>
            <w:sz w:val="20"/>
            <w:szCs w:val="20"/>
          </w:rPr>
        </w:pPr>
        <w:r>
          <w:rPr>
            <w:rFonts w:ascii="Times New Roman" w:hAnsi="Times New Roman"/>
            <w:sz w:val="20"/>
            <w:szCs w:val="20"/>
          </w:rPr>
        </w:r>
        <w:r>
          <w:rPr>
            <w:rFonts w:ascii="Times New Roman" w:hAnsi="Times New Roman"/>
            <w:sz w:val="20"/>
            <w:szCs w:val="20"/>
          </w:rPr>
        </w:r>
      </w:p>
      <w:p>
        <w:pPr>
          <w:pStyle w:val="821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 xml:space="preserve">6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/>
      </w:p>
    </w:sdtContent>
  </w:sdt>
  <w:p>
    <w:pPr>
      <w:pStyle w:val="82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502" w:hanging="360"/>
      </w:pPr>
      <w:rPr>
        <w:rFonts w:hint="default" w:eastAsia="Calibri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  <w:b/>
        <w:sz w:val="20"/>
        <w:szCs w:val="20"/>
      </w:rPr>
    </w:lvl>
    <w:lvl w:ilvl="1">
      <w:start w:val="2"/>
      <w:numFmt w:val="decimal"/>
      <w:isLgl/>
      <w:suff w:val="tab"/>
      <w:lvlText w:val="%1.%2.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7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218" w:hanging="360"/>
      </w:pPr>
      <w:rPr>
        <w:rFonts w:hint="default" w:eastAsia="Calibri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Courier New" w:hAnsi="Courier New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405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477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549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621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93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65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837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909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818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347" w:hanging="450"/>
      </w:pPr>
      <w:rPr>
        <w:rFonts w:hint="default"/>
      </w:rPr>
    </w:lvl>
    <w:lvl w:ilvl="2">
      <w:start w:val="1"/>
      <w:numFmt w:val="decimal"/>
      <w:isLgl w:val="false"/>
      <w:suff w:val="tab"/>
      <w:lvlText w:val="4.4.%3."/>
      <w:lvlJc w:val="left"/>
      <w:pPr>
        <w:ind w:left="514" w:hanging="720"/>
      </w:pPr>
      <w:rPr>
        <w:rFonts w:hint="default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1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6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2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1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6" w:hanging="1440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isLgl w:val="false"/>
      <w:suff w:val="tab"/>
      <w:lvlText w:val="4.1.%3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  <w:b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Courier New" w:hAnsi="Courier New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—"/>
      <w:lvlJc w:val="left"/>
      <w:pPr>
        <w:ind w:left="720" w:hanging="360"/>
      </w:pPr>
      <w:rPr>
        <w:rFonts w:hint="default" w:ascii="Times New Roman" w:hAnsi="Times New Roman" w:cs="Times New Roman"/>
        <w:b w:val="0"/>
        <w:color w:val="auto"/>
        <w:sz w:val="16"/>
        <w:szCs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36">
    <w:multiLevelType w:val="hybridMultilevel"/>
    <w:lvl w:ilvl="0">
      <w:start w:val="2"/>
      <w:numFmt w:val="decimal"/>
      <w:isLgl w:val="false"/>
      <w:suff w:val="tab"/>
      <w:lvlText w:val="(%1)"/>
      <w:lvlJc w:val="left"/>
      <w:pPr>
        <w:ind w:left="218" w:hanging="360"/>
      </w:pPr>
      <w:rPr>
        <w:rFonts w:hint="default" w:eastAsia="Calibri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/>
        <w:i w:val="0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708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(%3)"/>
      <w:lvlJc w:val="left"/>
      <w:pPr>
        <w:ind w:left="1571" w:hanging="720"/>
      </w:pPr>
      <w:rPr>
        <w:rFonts w:ascii="Times New Roman" w:hAnsi="Times New Roman" w:eastAsia="Calibri" w:cs="Times New Roman"/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1004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(2.%2)"/>
      <w:lvlJc w:val="left"/>
      <w:pPr>
        <w:ind w:left="1724" w:hanging="360"/>
      </w:pPr>
      <w:rPr>
        <w:rFonts w:hint="default"/>
        <w:b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9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1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2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4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7307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)"/>
      <w:lvlJc w:val="left"/>
      <w:pPr>
        <w:ind w:left="2137" w:hanging="435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2"/>
      <w:numFmt w:val="decimal"/>
      <w:isLgl w:val="false"/>
      <w:suff w:val="tab"/>
      <w:lvlText w:val="(%1)"/>
      <w:lvlJc w:val="left"/>
      <w:pPr>
        <w:ind w:left="218" w:hanging="360"/>
      </w:pPr>
      <w:rPr>
        <w:rFonts w:hint="default" w:eastAsia="Calibri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333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8"/>
  </w:num>
  <w:num w:numId="2">
    <w:abstractNumId w:val="54"/>
  </w:num>
  <w:num w:numId="3">
    <w:abstractNumId w:val="23"/>
  </w:num>
  <w:num w:numId="4">
    <w:abstractNumId w:val="52"/>
  </w:num>
  <w:num w:numId="5">
    <w:abstractNumId w:val="15"/>
  </w:num>
  <w:num w:numId="6">
    <w:abstractNumId w:val="2"/>
  </w:num>
  <w:num w:numId="7">
    <w:abstractNumId w:val="41"/>
  </w:num>
  <w:num w:numId="8">
    <w:abstractNumId w:val="1"/>
  </w:num>
  <w:num w:numId="9">
    <w:abstractNumId w:val="29"/>
  </w:num>
  <w:num w:numId="10">
    <w:abstractNumId w:val="5"/>
  </w:num>
  <w:num w:numId="11">
    <w:abstractNumId w:val="56"/>
  </w:num>
  <w:num w:numId="12">
    <w:abstractNumId w:val="25"/>
  </w:num>
  <w:num w:numId="13">
    <w:abstractNumId w:val="14"/>
  </w:num>
  <w:num w:numId="14">
    <w:abstractNumId w:val="10"/>
  </w:num>
  <w:num w:numId="15">
    <w:abstractNumId w:val="51"/>
  </w:num>
  <w:num w:numId="16">
    <w:abstractNumId w:val="16"/>
  </w:num>
  <w:num w:numId="17">
    <w:abstractNumId w:val="31"/>
  </w:num>
  <w:num w:numId="18">
    <w:abstractNumId w:val="28"/>
  </w:num>
  <w:num w:numId="19">
    <w:abstractNumId w:val="6"/>
  </w:num>
  <w:num w:numId="20">
    <w:abstractNumId w:val="35"/>
  </w:num>
  <w:num w:numId="21">
    <w:abstractNumId w:val="45"/>
  </w:num>
  <w:num w:numId="22">
    <w:abstractNumId w:val="3"/>
  </w:num>
  <w:num w:numId="23">
    <w:abstractNumId w:val="21"/>
  </w:num>
  <w:num w:numId="24">
    <w:abstractNumId w:val="53"/>
  </w:num>
  <w:num w:numId="25">
    <w:abstractNumId w:val="55"/>
  </w:num>
  <w:num w:numId="26">
    <w:abstractNumId w:val="17"/>
  </w:num>
  <w:num w:numId="27">
    <w:abstractNumId w:val="36"/>
  </w:num>
  <w:num w:numId="28">
    <w:abstractNumId w:val="46"/>
  </w:num>
  <w:num w:numId="29">
    <w:abstractNumId w:val="40"/>
  </w:num>
  <w:num w:numId="30">
    <w:abstractNumId w:val="0"/>
  </w:num>
  <w:num w:numId="31">
    <w:abstractNumId w:val="42"/>
  </w:num>
  <w:num w:numId="32">
    <w:abstractNumId w:val="26"/>
  </w:num>
  <w:num w:numId="33">
    <w:abstractNumId w:val="8"/>
  </w:num>
  <w:num w:numId="34">
    <w:abstractNumId w:val="20"/>
  </w:num>
  <w:num w:numId="35">
    <w:abstractNumId w:val="37"/>
  </w:num>
  <w:num w:numId="36">
    <w:abstractNumId w:val="39"/>
  </w:num>
  <w:num w:numId="37">
    <w:abstractNumId w:val="24"/>
  </w:num>
  <w:num w:numId="38">
    <w:abstractNumId w:val="43"/>
  </w:num>
  <w:num w:numId="39">
    <w:abstractNumId w:val="27"/>
  </w:num>
  <w:num w:numId="40">
    <w:abstractNumId w:val="7"/>
  </w:num>
  <w:num w:numId="41">
    <w:abstractNumId w:val="12"/>
  </w:num>
  <w:num w:numId="42">
    <w:abstractNumId w:val="32"/>
  </w:num>
  <w:num w:numId="43">
    <w:abstractNumId w:val="22"/>
  </w:num>
  <w:num w:numId="44">
    <w:abstractNumId w:val="34"/>
  </w:num>
  <w:num w:numId="45">
    <w:abstractNumId w:val="44"/>
  </w:num>
  <w:num w:numId="46">
    <w:abstractNumId w:val="47"/>
  </w:num>
  <w:num w:numId="47">
    <w:abstractNumId w:val="11"/>
  </w:num>
  <w:num w:numId="48">
    <w:abstractNumId w:val="48"/>
  </w:num>
  <w:num w:numId="49">
    <w:abstractNumId w:val="9"/>
  </w:num>
  <w:num w:numId="50">
    <w:abstractNumId w:val="4"/>
  </w:num>
  <w:num w:numId="51">
    <w:abstractNumId w:val="50"/>
  </w:num>
  <w:num w:numId="52">
    <w:abstractNumId w:val="49"/>
  </w:num>
  <w:num w:numId="53">
    <w:abstractNumId w:val="33"/>
  </w:num>
  <w:num w:numId="54">
    <w:abstractNumId w:val="13"/>
  </w:num>
  <w:num w:numId="55">
    <w:abstractNumId w:val="38"/>
  </w:num>
  <w:num w:numId="56">
    <w:abstractNumId w:val="30"/>
  </w:num>
  <w:num w:numId="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98"/>
    <w:link w:val="79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95"/>
    <w:next w:val="79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98"/>
    <w:link w:val="1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98"/>
    <w:link w:val="79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95"/>
    <w:next w:val="79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9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95"/>
    <w:next w:val="79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9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95"/>
    <w:next w:val="79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9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95"/>
    <w:next w:val="79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9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95"/>
    <w:next w:val="79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9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95"/>
    <w:next w:val="79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9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98"/>
    <w:link w:val="801"/>
    <w:uiPriority w:val="10"/>
    <w:rPr>
      <w:sz w:val="48"/>
      <w:szCs w:val="48"/>
    </w:rPr>
  </w:style>
  <w:style w:type="paragraph" w:styleId="36">
    <w:name w:val="Subtitle"/>
    <w:basedOn w:val="795"/>
    <w:next w:val="79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98"/>
    <w:link w:val="36"/>
    <w:uiPriority w:val="11"/>
    <w:rPr>
      <w:sz w:val="24"/>
      <w:szCs w:val="24"/>
    </w:rPr>
  </w:style>
  <w:style w:type="paragraph" w:styleId="38">
    <w:name w:val="Quote"/>
    <w:basedOn w:val="795"/>
    <w:next w:val="79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95"/>
    <w:next w:val="79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98"/>
    <w:link w:val="821"/>
    <w:uiPriority w:val="99"/>
  </w:style>
  <w:style w:type="character" w:styleId="45">
    <w:name w:val="Footer Char"/>
    <w:basedOn w:val="798"/>
    <w:link w:val="823"/>
    <w:uiPriority w:val="99"/>
  </w:style>
  <w:style w:type="paragraph" w:styleId="46">
    <w:name w:val="Caption"/>
    <w:basedOn w:val="795"/>
    <w:next w:val="7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823"/>
    <w:uiPriority w:val="99"/>
  </w:style>
  <w:style w:type="table" w:styleId="49">
    <w:name w:val="Table Grid Light"/>
    <w:basedOn w:val="7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811"/>
    <w:uiPriority w:val="99"/>
    <w:rPr>
      <w:sz w:val="18"/>
    </w:rPr>
  </w:style>
  <w:style w:type="paragraph" w:styleId="178">
    <w:name w:val="endnote text"/>
    <w:basedOn w:val="79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98"/>
    <w:uiPriority w:val="99"/>
    <w:semiHidden/>
    <w:unhideWhenUsed/>
    <w:rPr>
      <w:vertAlign w:val="superscript"/>
    </w:rPr>
  </w:style>
  <w:style w:type="paragraph" w:styleId="181">
    <w:name w:val="toc 1"/>
    <w:basedOn w:val="795"/>
    <w:next w:val="79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95"/>
    <w:next w:val="79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95"/>
    <w:next w:val="79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95"/>
    <w:next w:val="79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95"/>
    <w:next w:val="79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95"/>
    <w:next w:val="79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95"/>
    <w:next w:val="79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95"/>
    <w:next w:val="79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95"/>
    <w:next w:val="79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95"/>
    <w:next w:val="795"/>
    <w:uiPriority w:val="99"/>
    <w:unhideWhenUsed/>
    <w:pPr>
      <w:spacing w:after="0" w:afterAutospacing="0"/>
    </w:pPr>
  </w:style>
  <w:style w:type="paragraph" w:styleId="795" w:default="1">
    <w:name w:val="Normal"/>
    <w:qFormat/>
    <w:pPr>
      <w:spacing w:after="200" w:line="276" w:lineRule="auto"/>
    </w:pPr>
    <w:rPr>
      <w:rFonts w:ascii="Calibri" w:hAnsi="Calibri" w:eastAsia="Calibri" w:cs="Times New Roman"/>
    </w:rPr>
  </w:style>
  <w:style w:type="paragraph" w:styleId="796">
    <w:name w:val="Heading 1"/>
    <w:basedOn w:val="795"/>
    <w:next w:val="795"/>
    <w:link w:val="815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97">
    <w:name w:val="Heading 3"/>
    <w:basedOn w:val="795"/>
    <w:next w:val="795"/>
    <w:link w:val="817"/>
    <w:uiPriority w:val="9"/>
    <w:semiHidden/>
    <w:unhideWhenUsed/>
    <w:qFormat/>
    <w:pPr>
      <w:keepLines/>
      <w:keepNext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798" w:default="1">
    <w:name w:val="Default Paragraph Font"/>
    <w:uiPriority w:val="1"/>
    <w:semiHidden/>
    <w:unhideWhenUsed/>
  </w:style>
  <w:style w:type="table" w:styleId="7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0" w:default="1">
    <w:name w:val="No List"/>
    <w:uiPriority w:val="99"/>
    <w:semiHidden/>
    <w:unhideWhenUsed/>
  </w:style>
  <w:style w:type="paragraph" w:styleId="801">
    <w:name w:val="Title"/>
    <w:basedOn w:val="795"/>
    <w:link w:val="802"/>
    <w:uiPriority w:val="10"/>
    <w:qFormat/>
    <w:pPr>
      <w:jc w:val="center"/>
      <w:spacing w:before="60" w:after="0" w:line="216" w:lineRule="auto"/>
    </w:pPr>
    <w:rPr>
      <w:rFonts w:ascii="Times New Roman" w:hAnsi="Times New Roman" w:eastAsia="Times New Roman" w:cs="Arial"/>
      <w:b/>
      <w:bCs/>
      <w:sz w:val="28"/>
      <w:szCs w:val="32"/>
      <w:lang w:eastAsia="ru-RU"/>
    </w:rPr>
  </w:style>
  <w:style w:type="character" w:styleId="802" w:customStyle="1">
    <w:name w:val="Заголовок Знак"/>
    <w:basedOn w:val="798"/>
    <w:link w:val="801"/>
    <w:uiPriority w:val="10"/>
    <w:rPr>
      <w:rFonts w:ascii="Times New Roman" w:hAnsi="Times New Roman" w:eastAsia="Times New Roman" w:cs="Arial"/>
      <w:b/>
      <w:bCs/>
      <w:sz w:val="28"/>
      <w:szCs w:val="32"/>
      <w:lang w:eastAsia="ru-RU"/>
    </w:rPr>
  </w:style>
  <w:style w:type="paragraph" w:styleId="803">
    <w:name w:val="List Paragraph"/>
    <w:basedOn w:val="795"/>
    <w:uiPriority w:val="34"/>
    <w:qFormat/>
    <w:pPr>
      <w:contextualSpacing/>
      <w:ind w:left="720"/>
    </w:pPr>
  </w:style>
  <w:style w:type="character" w:styleId="804">
    <w:name w:val="annotation reference"/>
    <w:basedOn w:val="798"/>
    <w:semiHidden/>
    <w:unhideWhenUsed/>
    <w:rPr>
      <w:sz w:val="16"/>
      <w:szCs w:val="16"/>
    </w:rPr>
  </w:style>
  <w:style w:type="paragraph" w:styleId="805">
    <w:name w:val="annotation text"/>
    <w:basedOn w:val="795"/>
    <w:link w:val="806"/>
    <w:uiPriority w:val="99"/>
    <w:unhideWhenUsed/>
    <w:pPr>
      <w:spacing w:line="240" w:lineRule="auto"/>
    </w:pPr>
    <w:rPr>
      <w:sz w:val="20"/>
      <w:szCs w:val="20"/>
    </w:rPr>
  </w:style>
  <w:style w:type="character" w:styleId="806" w:customStyle="1">
    <w:name w:val="Текст примечания Знак"/>
    <w:basedOn w:val="798"/>
    <w:link w:val="805"/>
    <w:uiPriority w:val="99"/>
    <w:rPr>
      <w:rFonts w:ascii="Calibri" w:hAnsi="Calibri" w:eastAsia="Calibri" w:cs="Times New Roman"/>
      <w:sz w:val="20"/>
      <w:szCs w:val="20"/>
    </w:rPr>
  </w:style>
  <w:style w:type="paragraph" w:styleId="807">
    <w:name w:val="annotation subject"/>
    <w:basedOn w:val="805"/>
    <w:next w:val="805"/>
    <w:link w:val="808"/>
    <w:uiPriority w:val="99"/>
    <w:semiHidden/>
    <w:unhideWhenUsed/>
    <w:rPr>
      <w:b/>
      <w:bCs/>
    </w:rPr>
  </w:style>
  <w:style w:type="character" w:styleId="808" w:customStyle="1">
    <w:name w:val="Тема примечания Знак"/>
    <w:basedOn w:val="806"/>
    <w:link w:val="807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paragraph" w:styleId="809">
    <w:name w:val="Balloon Text"/>
    <w:basedOn w:val="795"/>
    <w:link w:val="81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10" w:customStyle="1">
    <w:name w:val="Текст выноски Знак"/>
    <w:basedOn w:val="798"/>
    <w:link w:val="809"/>
    <w:uiPriority w:val="99"/>
    <w:semiHidden/>
    <w:rPr>
      <w:rFonts w:ascii="Segoe UI" w:hAnsi="Segoe UI" w:eastAsia="Calibri" w:cs="Segoe UI"/>
      <w:sz w:val="18"/>
      <w:szCs w:val="18"/>
    </w:rPr>
  </w:style>
  <w:style w:type="paragraph" w:styleId="811">
    <w:name w:val="footnote text"/>
    <w:basedOn w:val="795"/>
    <w:link w:val="812"/>
    <w:pPr>
      <w:spacing w:after="0" w:line="240" w:lineRule="auto"/>
    </w:pPr>
    <w:rPr>
      <w:rFonts w:ascii="Times New Roman" w:hAnsi="Times New Roman" w:eastAsia="Times New Roman"/>
      <w:sz w:val="20"/>
      <w:szCs w:val="20"/>
      <w:lang w:eastAsia="ru-RU"/>
    </w:rPr>
  </w:style>
  <w:style w:type="character" w:styleId="812" w:customStyle="1">
    <w:name w:val="Текст сноски Знак"/>
    <w:basedOn w:val="798"/>
    <w:link w:val="81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13">
    <w:name w:val="footnote reference"/>
    <w:rPr>
      <w:vertAlign w:val="superscript"/>
    </w:rPr>
  </w:style>
  <w:style w:type="paragraph" w:styleId="814">
    <w:name w:val="Normal (Web)"/>
    <w:basedOn w:val="79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15" w:customStyle="1">
    <w:name w:val="Заголовок 1 Знак"/>
    <w:basedOn w:val="798"/>
    <w:link w:val="79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16">
    <w:name w:val="Revision"/>
    <w:hidden/>
    <w:uiPriority w:val="99"/>
    <w:semiHidden/>
    <w:pPr>
      <w:spacing w:after="0" w:line="240" w:lineRule="auto"/>
    </w:pPr>
    <w:rPr>
      <w:rFonts w:ascii="Calibri" w:hAnsi="Calibri" w:eastAsia="Calibri" w:cs="Times New Roman"/>
    </w:rPr>
  </w:style>
  <w:style w:type="character" w:styleId="817" w:customStyle="1">
    <w:name w:val="Заголовок 3 Знак"/>
    <w:basedOn w:val="798"/>
    <w:link w:val="797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table" w:styleId="818">
    <w:name w:val="Table Grid"/>
    <w:basedOn w:val="7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19">
    <w:name w:val="Body Text"/>
    <w:basedOn w:val="795"/>
    <w:link w:val="820"/>
    <w:uiPriority w:val="99"/>
    <w:unhideWhenUsed/>
    <w:pPr>
      <w:jc w:val="both"/>
      <w:spacing w:after="0" w:line="240" w:lineRule="auto"/>
    </w:pPr>
    <w:rPr>
      <w:rFonts w:ascii="Times New Roman" w:hAnsi="Times New Roman" w:eastAsiaTheme="minorHAnsi"/>
      <w:sz w:val="20"/>
      <w:szCs w:val="20"/>
    </w:rPr>
  </w:style>
  <w:style w:type="character" w:styleId="820" w:customStyle="1">
    <w:name w:val="Основной текст Знак"/>
    <w:basedOn w:val="798"/>
    <w:link w:val="819"/>
    <w:uiPriority w:val="99"/>
    <w:rPr>
      <w:rFonts w:ascii="Times New Roman" w:hAnsi="Times New Roman" w:cs="Times New Roman"/>
      <w:sz w:val="20"/>
      <w:szCs w:val="20"/>
    </w:rPr>
  </w:style>
  <w:style w:type="paragraph" w:styleId="821">
    <w:name w:val="Header"/>
    <w:basedOn w:val="795"/>
    <w:link w:val="82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2" w:customStyle="1">
    <w:name w:val="Верхний колонтитул Знак"/>
    <w:basedOn w:val="798"/>
    <w:link w:val="821"/>
    <w:uiPriority w:val="99"/>
    <w:rPr>
      <w:rFonts w:ascii="Calibri" w:hAnsi="Calibri" w:eastAsia="Calibri" w:cs="Times New Roman"/>
    </w:rPr>
  </w:style>
  <w:style w:type="paragraph" w:styleId="823">
    <w:name w:val="Footer"/>
    <w:basedOn w:val="795"/>
    <w:link w:val="82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4" w:customStyle="1">
    <w:name w:val="Нижний колонтитул Знак"/>
    <w:basedOn w:val="798"/>
    <w:link w:val="823"/>
    <w:uiPriority w:val="99"/>
    <w:rPr>
      <w:rFonts w:ascii="Calibri" w:hAnsi="Calibri" w:eastAsia="Calibri" w:cs="Times New Roman"/>
    </w:rPr>
  </w:style>
  <w:style w:type="paragraph" w:styleId="825">
    <w:name w:val="Body Text Indent"/>
    <w:basedOn w:val="795"/>
    <w:link w:val="826"/>
    <w:uiPriority w:val="99"/>
    <w:unhideWhenUsed/>
    <w:pPr>
      <w:ind w:left="709"/>
      <w:jc w:val="center"/>
      <w:spacing w:after="0" w:line="240" w:lineRule="auto"/>
    </w:pPr>
    <w:rPr>
      <w:rFonts w:ascii="Times New Roman" w:hAnsi="Times New Roman"/>
      <w:sz w:val="24"/>
      <w:szCs w:val="24"/>
    </w:rPr>
  </w:style>
  <w:style w:type="character" w:styleId="826" w:customStyle="1">
    <w:name w:val="Основной текст с отступом Знак"/>
    <w:basedOn w:val="798"/>
    <w:link w:val="825"/>
    <w:uiPriority w:val="99"/>
    <w:rPr>
      <w:rFonts w:ascii="Times New Roman" w:hAnsi="Times New Roman" w:eastAsia="Calibri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BDF1A-2462-444C-86EB-4FC295D5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revision>3</cp:revision>
  <dcterms:created xsi:type="dcterms:W3CDTF">2025-03-26T06:58:00Z</dcterms:created>
  <dcterms:modified xsi:type="dcterms:W3CDTF">2025-03-28T08:08:48Z</dcterms:modified>
</cp:coreProperties>
</file>